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rFonts w:ascii="游ゴシック" w:eastAsia="游ゴシック" w:hAnsi="游ゴシック"/>
          <w:b/>
          <w:bCs/>
          <w:color w:val="0E1726"/>
          <w:sz w:val="34"/>
          <w:szCs w:val="34"/>
        </w:rPr>
        <w:t xml:space="preserve">パスワード・多要素認証管理規程</w:t>
      </w:r>
    </w:p>
    <w:p>
      <w:pPr>
        <w:spacing w:after="160"/>
        <w:jc w:val="center"/>
      </w:pPr>
      <w:r>
        <w:rPr>
          <w:rFonts w:ascii="游ゴシック" w:eastAsia="游ゴシック" w:hAnsi="游ゴシック"/>
          <w:color w:val="5F6C83"/>
          <w:sz w:val="22"/>
          <w:szCs w:val="22"/>
        </w:rPr>
        <w:t xml:space="preserve">【株式会社◯◯】</w:t>
      </w:r>
    </w:p>
    <w:p>
      <w:pPr>
        <w:jc w:val="right"/>
      </w:pPr>
      <w:r>
        <w:rPr>
          <w:rFonts w:ascii="游ゴシック" w:eastAsia="游ゴシック" w:hAnsi="游ゴシック"/>
          <w:color w:val="5F6C83"/>
          <w:sz w:val="19"/>
          <w:szCs w:val="19"/>
        </w:rPr>
        <w:t xml:space="preserve">制定日:【2026年◯月◯日】</w:t>
      </w:r>
    </w:p>
    <w:p>
      <w:pPr>
        <w:jc w:val="right"/>
      </w:pPr>
      <w:r>
        <w:rPr>
          <w:rFonts w:ascii="游ゴシック" w:eastAsia="游ゴシック" w:hAnsi="游ゴシック"/>
          <w:color w:val="5F6C83"/>
          <w:sz w:val="19"/>
          <w:szCs w:val="19"/>
        </w:rPr>
        <w:t xml:space="preserve">管理部署:【情報システム担当】</w:t>
      </w:r>
    </w:p>
    <w:p>
      <w:pPr>
        <w:pBdr>
          <w:bottom w:val="single" w:color="2352DC" w:sz="12" w:space="4"/>
        </w:pBdr>
        <w:spacing w:after="120"/>
      </w:pPr>
    </w:p>
    <w:p>
      <w:pPr>
        <w:pStyle w:val="Heading1"/>
      </w:pPr>
      <w:r>
        <w:rPr>
          <w:rFonts w:ascii="游ゴシック" w:eastAsia="游ゴシック" w:hAnsi="游ゴシック"/>
        </w:rPr>
        <w:t xml:space="preserve">第1条 目的</w:t>
      </w:r>
    </w:p>
    <w:p>
      <w:pPr>
        <w:spacing w:after="120"/>
      </w:pPr>
      <w:r>
        <w:rPr>
          <w:rFonts w:ascii="游ゴシック" w:eastAsia="游ゴシック" w:hAnsi="游ゴシック"/>
        </w:rPr>
        <w:t xml:space="preserve">この規程は、会社の情報とシステムへの不正なログインを防ぐため、パスワードと多要素認証の決まりを定める。</w:t>
      </w:r>
    </w:p>
    <w:p>
      <w:pPr>
        <w:pStyle w:val="Heading1"/>
      </w:pPr>
      <w:r>
        <w:rPr>
          <w:rFonts w:ascii="游ゴシック" w:eastAsia="游ゴシック" w:hAnsi="游ゴシック"/>
        </w:rPr>
        <w:t xml:space="preserve">第2条 適用範囲</w:t>
      </w:r>
    </w:p>
    <w:p>
      <w:pPr>
        <w:spacing w:after="120"/>
      </w:pPr>
      <w:r>
        <w:rPr>
          <w:rFonts w:ascii="游ゴシック" w:eastAsia="游ゴシック" w:hAnsi="游ゴシック"/>
        </w:rPr>
        <w:t xml:space="preserve">この規程は、役員、従業員、派遣社員、委託先の人が業務で使うすべてのアカウントに適用する。社外のクラウドサービス、複数の人で使うアカウント、PCやスマホのロック解除も対象とする。</w:t>
      </w:r>
    </w:p>
    <w:p>
      <w:pPr>
        <w:pStyle w:val="Heading1"/>
      </w:pPr>
      <w:r>
        <w:rPr>
          <w:rFonts w:ascii="游ゴシック" w:eastAsia="游ゴシック" w:hAnsi="游ゴシック"/>
        </w:rPr>
        <w:t xml:space="preserve">第3条 用語</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250"/>
        <w:gridCol w:w="6750"/>
      </w:tblGrid>
      <w:tr>
        <w:trPr>
          <w:tblHeader/>
        </w:trPr>
        <w:tc>
          <w:tcPr>
            <w:tcW w:type="dxa" w:w="2250"/>
            <w:tcBorders>
              <w:top w:val="single" w:color="C9D3E2" w:sz="4"/>
              <w:left w:val="single" w:color="C9D3E2" w:sz="4"/>
              <w:bottom w:val="single" w:color="C9D3E2" w:sz="4"/>
              <w:right w:val="single" w:color="C9D3E2" w:sz="4"/>
            </w:tcBorders>
            <w:shd w:fill="E8EEFB" w:color="auto" w:val="clear"/>
            <w:tcMar>
              <w:top w:type="dxa" w:w="60"/>
              <w:left w:type="dxa" w:w="100"/>
              <w:bottom w:type="dxa" w:w="60"/>
              <w:right w:type="dxa" w:w="100"/>
            </w:tcMar>
          </w:tcPr>
          <w:p>
            <w:r>
              <w:rPr>
                <w:rFonts w:ascii="游ゴシック" w:eastAsia="游ゴシック" w:hAnsi="游ゴシック"/>
                <w:b/>
                <w:bCs/>
                <w:sz w:val="19"/>
                <w:szCs w:val="19"/>
              </w:rPr>
              <w:t xml:space="preserve">用語</w:t>
            </w:r>
          </w:p>
        </w:tc>
        <w:tc>
          <w:tcPr>
            <w:tcW w:type="dxa" w:w="6750"/>
            <w:tcBorders>
              <w:top w:val="single" w:color="C9D3E2" w:sz="4"/>
              <w:left w:val="single" w:color="C9D3E2" w:sz="4"/>
              <w:bottom w:val="single" w:color="C9D3E2" w:sz="4"/>
              <w:right w:val="single" w:color="C9D3E2" w:sz="4"/>
            </w:tcBorders>
            <w:shd w:fill="E8EEFB" w:color="auto" w:val="clear"/>
            <w:tcMar>
              <w:top w:type="dxa" w:w="60"/>
              <w:left w:type="dxa" w:w="100"/>
              <w:bottom w:type="dxa" w:w="60"/>
              <w:right w:type="dxa" w:w="100"/>
            </w:tcMar>
          </w:tcPr>
          <w:p>
            <w:r>
              <w:rPr>
                <w:rFonts w:ascii="游ゴシック" w:eastAsia="游ゴシック" w:hAnsi="游ゴシック"/>
                <w:b/>
                <w:bCs/>
                <w:sz w:val="19"/>
                <w:szCs w:val="19"/>
              </w:rPr>
              <w:t xml:space="preserve">意味</w:t>
            </w:r>
          </w:p>
        </w:tc>
      </w:tr>
      <w:tr>
        <w:trPr>
          <w:tblHeader w:val="off"/>
        </w:trPr>
        <w:tc>
          <w:tcPr>
            <w:tcW w:type="dxa" w:w="225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多要素認証</w:t>
            </w:r>
          </w:p>
        </w:tc>
        <w:tc>
          <w:tcPr>
            <w:tcW w:type="dxa" w:w="675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パスワードなど本人が知っていることに、スマホの認証アプリやセキュリティキーなど持っているもの、指紋や顔など本人の特徴を組み合わせて、本人を確かめる仕組み</w:t>
            </w:r>
          </w:p>
        </w:tc>
      </w:tr>
      <w:tr>
        <w:trPr>
          <w:tblHeader w:val="off"/>
        </w:trPr>
        <w:tc>
          <w:tcPr>
            <w:tcW w:type="dxa" w:w="225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パスキー</w:t>
            </w:r>
          </w:p>
        </w:tc>
        <w:tc>
          <w:tcPr>
            <w:tcW w:type="dxa" w:w="675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パスワードの代わりに、手元の端末の指紋、顔、PINでログインする仕組み</w:t>
            </w:r>
          </w:p>
        </w:tc>
      </w:tr>
      <w:tr>
        <w:trPr>
          <w:tblHeader w:val="off"/>
        </w:trPr>
        <w:tc>
          <w:tcPr>
            <w:tcW w:type="dxa" w:w="225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パスワード管理ツール</w:t>
            </w:r>
          </w:p>
        </w:tc>
        <w:tc>
          <w:tcPr>
            <w:tcW w:type="dxa" w:w="675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パスワードを暗号化して保管し、入力を助けるソフト</w:t>
            </w:r>
          </w:p>
        </w:tc>
      </w:tr>
      <w:tr>
        <w:trPr>
          <w:tblHeader w:val="off"/>
        </w:trPr>
        <w:tc>
          <w:tcPr>
            <w:tcW w:type="dxa" w:w="225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管理者アカウント</w:t>
            </w:r>
          </w:p>
        </w:tc>
        <w:tc>
          <w:tcPr>
            <w:tcW w:type="dxa" w:w="675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システムの設定を変えたり、他人のアカウントを操作したりできるアカウント</w:t>
            </w:r>
          </w:p>
        </w:tc>
      </w:tr>
    </w:tbl>
    <w:p/>
    <w:p>
      <w:pPr>
        <w:pStyle w:val="Heading1"/>
      </w:pPr>
      <w:r>
        <w:rPr>
          <w:rFonts w:ascii="游ゴシック" w:eastAsia="游ゴシック" w:hAnsi="游ゴシック"/>
        </w:rPr>
        <w:t xml:space="preserve">第4条 長さと作り方</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5400"/>
        <w:gridCol w:w="3600"/>
      </w:tblGrid>
      <w:tr>
        <w:trPr>
          <w:tblHeader/>
        </w:trPr>
        <w:tc>
          <w:tcPr>
            <w:tcW w:type="dxa" w:w="5400"/>
            <w:tcBorders>
              <w:top w:val="single" w:color="C9D3E2" w:sz="4"/>
              <w:left w:val="single" w:color="C9D3E2" w:sz="4"/>
              <w:bottom w:val="single" w:color="C9D3E2" w:sz="4"/>
              <w:right w:val="single" w:color="C9D3E2" w:sz="4"/>
            </w:tcBorders>
            <w:shd w:fill="E8EEFB" w:color="auto" w:val="clear"/>
            <w:tcMar>
              <w:top w:type="dxa" w:w="60"/>
              <w:left w:type="dxa" w:w="100"/>
              <w:bottom w:type="dxa" w:w="60"/>
              <w:right w:type="dxa" w:w="100"/>
            </w:tcMar>
          </w:tcPr>
          <w:p>
            <w:r>
              <w:rPr>
                <w:rFonts w:ascii="游ゴシック" w:eastAsia="游ゴシック" w:hAnsi="游ゴシック"/>
                <w:b/>
                <w:bCs/>
                <w:sz w:val="19"/>
                <w:szCs w:val="19"/>
              </w:rPr>
              <w:t xml:space="preserve">アカウントの種類</w:t>
            </w:r>
          </w:p>
        </w:tc>
        <w:tc>
          <w:tcPr>
            <w:tcW w:type="dxa" w:w="3600"/>
            <w:tcBorders>
              <w:top w:val="single" w:color="C9D3E2" w:sz="4"/>
              <w:left w:val="single" w:color="C9D3E2" w:sz="4"/>
              <w:bottom w:val="single" w:color="C9D3E2" w:sz="4"/>
              <w:right w:val="single" w:color="C9D3E2" w:sz="4"/>
            </w:tcBorders>
            <w:shd w:fill="E8EEFB" w:color="auto" w:val="clear"/>
            <w:tcMar>
              <w:top w:type="dxa" w:w="60"/>
              <w:left w:type="dxa" w:w="100"/>
              <w:bottom w:type="dxa" w:w="60"/>
              <w:right w:type="dxa" w:w="100"/>
            </w:tcMar>
          </w:tcPr>
          <w:p>
            <w:r>
              <w:rPr>
                <w:rFonts w:ascii="游ゴシック" w:eastAsia="游ゴシック" w:hAnsi="游ゴシック"/>
                <w:b/>
                <w:bCs/>
                <w:sz w:val="19"/>
                <w:szCs w:val="19"/>
              </w:rPr>
              <w:t xml:space="preserve">最低の長さ</w:t>
            </w:r>
          </w:p>
        </w:tc>
      </w:tr>
      <w:tr>
        <w:trPr>
          <w:tblHeader w:val="off"/>
        </w:trPr>
        <w:tc>
          <w:tcPr>
            <w:tcW w:type="dxa" w:w="54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多要素認証を設定した一般のアカウント</w:t>
            </w:r>
          </w:p>
        </w:tc>
        <w:tc>
          <w:tcPr>
            <w:tcW w:type="dxa" w:w="36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10文字以上</w:t>
            </w:r>
          </w:p>
        </w:tc>
      </w:tr>
      <w:tr>
        <w:trPr>
          <w:tblHeader w:val="off"/>
        </w:trPr>
        <w:tc>
          <w:tcPr>
            <w:tcW w:type="dxa" w:w="54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多要素認証を設定できないアカウント</w:t>
            </w:r>
          </w:p>
        </w:tc>
        <w:tc>
          <w:tcPr>
            <w:tcW w:type="dxa" w:w="36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15文字以上</w:t>
            </w:r>
          </w:p>
        </w:tc>
      </w:tr>
      <w:tr>
        <w:trPr>
          <w:tblHeader w:val="off"/>
        </w:trPr>
        <w:tc>
          <w:tcPr>
            <w:tcW w:type="dxa" w:w="54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管理者アカウント</w:t>
            </w:r>
          </w:p>
        </w:tc>
        <w:tc>
          <w:tcPr>
            <w:tcW w:type="dxa" w:w="36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15文字以上(多要素認証も必須)</w:t>
            </w:r>
          </w:p>
        </w:tc>
      </w:tr>
      <w:tr>
        <w:trPr>
          <w:tblHeader w:val="off"/>
        </w:trPr>
        <w:tc>
          <w:tcPr>
            <w:tcW w:type="dxa" w:w="54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PC・スマホのロック解除のPIN</w:t>
            </w:r>
          </w:p>
        </w:tc>
        <w:tc>
          <w:tcPr>
            <w:tcW w:type="dxa" w:w="36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6桁以上(指紋や顔の認証とあわせて使う)</w:t>
            </w:r>
          </w:p>
        </w:tc>
      </w:tr>
    </w:tbl>
    <w:p/>
    <w:p>
      <w:pPr>
        <w:pStyle w:val="ListParagraph"/>
        <w:numPr>
          <w:ilvl w:val="0"/>
          <w:numId w:val="2"/>
        </w:numPr>
      </w:pPr>
      <w:r>
        <w:rPr>
          <w:rFonts w:ascii="游ゴシック" w:eastAsia="游ゴシック" w:hAnsi="游ゴシック"/>
        </w:rPr>
        <w:t xml:space="preserve">名前、誕生日、電話番号、会社名、辞書にある単語1つ、キーボードの並び(qwerty、1234など)は使わない。</w:t>
      </w:r>
    </w:p>
    <w:p>
      <w:pPr>
        <w:pStyle w:val="ListParagraph"/>
        <w:numPr>
          <w:ilvl w:val="0"/>
          <w:numId w:val="2"/>
        </w:numPr>
      </w:pPr>
      <w:r>
        <w:rPr>
          <w:rFonts w:ascii="游ゴシック" w:eastAsia="游ゴシック" w:hAnsi="游ゴシック"/>
        </w:rPr>
        <w:t xml:space="preserve">覚える必要があるものは、関係のない単語をいくつかつなげる作り方を勧める。</w:t>
      </w:r>
    </w:p>
    <w:p>
      <w:pPr>
        <w:pStyle w:val="ListParagraph"/>
        <w:numPr>
          <w:ilvl w:val="0"/>
          <w:numId w:val="2"/>
        </w:numPr>
      </w:pPr>
      <w:r>
        <w:rPr>
          <w:rFonts w:ascii="游ゴシック" w:eastAsia="游ゴシック" w:hAnsi="游ゴシック"/>
        </w:rPr>
        <w:t xml:space="preserve">文字の種類(大文字、小文字、数字、記号)は、各システムの要件に従う。長さを優先する。</w:t>
      </w:r>
    </w:p>
    <w:p>
      <w:pPr>
        <w:pStyle w:val="ListParagraph"/>
        <w:numPr>
          <w:ilvl w:val="0"/>
          <w:numId w:val="2"/>
        </w:numPr>
      </w:pPr>
      <w:r>
        <w:rPr>
          <w:rFonts w:ascii="游ゴシック" w:eastAsia="游ゴシック" w:hAnsi="游ゴシック"/>
        </w:rPr>
        <w:t xml:space="preserve">初期パスワードは、最初のログインで必ず変える。</w:t>
      </w:r>
    </w:p>
    <w:p>
      <w:pPr>
        <w:pStyle w:val="Heading1"/>
      </w:pPr>
      <w:r>
        <w:rPr>
          <w:rFonts w:ascii="游ゴシック" w:eastAsia="游ゴシック" w:hAnsi="游ゴシック"/>
        </w:rPr>
        <w:t xml:space="preserve">第5条 使い回しの禁止</w:t>
      </w:r>
    </w:p>
    <w:p>
      <w:pPr>
        <w:spacing w:after="120"/>
      </w:pPr>
      <w:r>
        <w:rPr>
          <w:rFonts w:ascii="游ゴシック" w:eastAsia="游ゴシック" w:hAnsi="游ゴシック"/>
        </w:rPr>
        <w:t xml:space="preserve">パスワードは、サービスや機器ごとに別のものにする。業務と私用で同じパスワードを使ってはならない。</w:t>
      </w:r>
    </w:p>
    <w:p>
      <w:pPr>
        <w:pStyle w:val="Heading1"/>
      </w:pPr>
      <w:r>
        <w:rPr>
          <w:rFonts w:ascii="游ゴシック" w:eastAsia="游ゴシック" w:hAnsi="游ゴシック"/>
        </w:rPr>
        <w:t xml:space="preserve">第6条 多要素認証</w:t>
      </w:r>
    </w:p>
    <w:p>
      <w:pPr>
        <w:pStyle w:val="ListParagraph"/>
        <w:numPr>
          <w:ilvl w:val="0"/>
          <w:numId w:val="3"/>
        </w:numPr>
      </w:pPr>
      <w:r>
        <w:rPr>
          <w:rFonts w:ascii="游ゴシック" w:eastAsia="游ゴシック" w:hAnsi="游ゴシック"/>
        </w:rPr>
        <w:t xml:space="preserve">多要素認証を設定できるサービスでは、必ず設定する。</w:t>
      </w:r>
    </w:p>
    <w:p>
      <w:pPr>
        <w:pStyle w:val="ListParagraph"/>
        <w:numPr>
          <w:ilvl w:val="0"/>
          <w:numId w:val="3"/>
        </w:numPr>
      </w:pPr>
      <w:r>
        <w:rPr>
          <w:rFonts w:ascii="游ゴシック" w:eastAsia="游ゴシック" w:hAnsi="游ゴシック"/>
        </w:rPr>
        <w:t xml:space="preserve">メール、クラウドストレージ、リモート接続、管理者アカウントは、多要素認証を使えるものだけを業務に使う。</w:t>
      </w:r>
    </w:p>
    <w:p>
      <w:pPr>
        <w:pStyle w:val="ListParagraph"/>
        <w:numPr>
          <w:ilvl w:val="0"/>
          <w:numId w:val="3"/>
        </w:numPr>
      </w:pPr>
      <w:r>
        <w:rPr>
          <w:rFonts w:ascii="游ゴシック" w:eastAsia="游ゴシック" w:hAnsi="游ゴシック"/>
        </w:rPr>
        <w:t xml:space="preserve">認証の方法は、認証アプリ、パスキー、セキュリティキーを優先する。SMSで届くコードは、ほかの方法が使えない場合に限る。</w:t>
      </w:r>
    </w:p>
    <w:p>
      <w:pPr>
        <w:pStyle w:val="ListParagraph"/>
        <w:numPr>
          <w:ilvl w:val="0"/>
          <w:numId w:val="3"/>
        </w:numPr>
      </w:pPr>
      <w:r>
        <w:rPr>
          <w:rFonts w:ascii="游ゴシック" w:eastAsia="游ゴシック" w:hAnsi="游ゴシック"/>
        </w:rPr>
        <w:t xml:space="preserve">認証に使うスマホを替えたり失くしたりしたときは、すぐに【情報システム担当】に連絡する。</w:t>
      </w:r>
    </w:p>
    <w:p>
      <w:pPr>
        <w:pStyle w:val="ListParagraph"/>
        <w:numPr>
          <w:ilvl w:val="0"/>
          <w:numId w:val="3"/>
        </w:numPr>
      </w:pPr>
      <w:r>
        <w:rPr>
          <w:rFonts w:ascii="游ゴシック" w:eastAsia="游ゴシック" w:hAnsi="游ゴシック"/>
        </w:rPr>
        <w:t xml:space="preserve">自分で操作していないのに届いた認証の確認は承認せず、【情報システム担当】に報告する。</w:t>
      </w:r>
    </w:p>
    <w:p>
      <w:pPr>
        <w:pStyle w:val="Heading1"/>
      </w:pPr>
      <w:r>
        <w:rPr>
          <w:rFonts w:ascii="游ゴシック" w:eastAsia="游ゴシック" w:hAnsi="游ゴシック"/>
        </w:rPr>
        <w:t xml:space="preserve">第7条 変更</w:t>
      </w:r>
    </w:p>
    <w:p>
      <w:pPr>
        <w:spacing w:after="120"/>
      </w:pPr>
      <w:r>
        <w:rPr>
          <w:rFonts w:ascii="游ゴシック" w:eastAsia="游ゴシック" w:hAnsi="游ゴシック"/>
        </w:rPr>
        <w:t xml:space="preserve">パスワードの定期的な変更は求めない。次のときは、すぐに変更する。</w:t>
      </w:r>
    </w:p>
    <w:p>
      <w:pPr>
        <w:pStyle w:val="ListParagraph"/>
        <w:numPr>
          <w:ilvl w:val="0"/>
          <w:numId w:val="2"/>
        </w:numPr>
      </w:pPr>
      <w:r>
        <w:rPr>
          <w:rFonts w:ascii="游ゴシック" w:eastAsia="游ゴシック" w:hAnsi="游ゴシック"/>
        </w:rPr>
        <w:t xml:space="preserve">漏えいした、または漏えいの疑いがあるとき(サービスからの流出の知らせ、身に覚えのないログインの通知を含む)</w:t>
      </w:r>
    </w:p>
    <w:p>
      <w:pPr>
        <w:pStyle w:val="ListParagraph"/>
        <w:numPr>
          <w:ilvl w:val="0"/>
          <w:numId w:val="2"/>
        </w:numPr>
      </w:pPr>
      <w:r>
        <w:rPr>
          <w:rFonts w:ascii="游ゴシック" w:eastAsia="游ゴシック" w:hAnsi="游ゴシック"/>
        </w:rPr>
        <w:t xml:space="preserve">他人に見られた、または知られたとき</w:t>
      </w:r>
    </w:p>
    <w:p>
      <w:pPr>
        <w:pStyle w:val="ListParagraph"/>
        <w:numPr>
          <w:ilvl w:val="0"/>
          <w:numId w:val="2"/>
        </w:numPr>
      </w:pPr>
      <w:r>
        <w:rPr>
          <w:rFonts w:ascii="游ゴシック" w:eastAsia="游ゴシック" w:hAnsi="游ゴシック"/>
        </w:rPr>
        <w:t xml:space="preserve">【情報システム担当】から指示があったとき</w:t>
      </w:r>
    </w:p>
    <w:p>
      <w:pPr>
        <w:pStyle w:val="Heading1"/>
      </w:pPr>
      <w:r>
        <w:rPr>
          <w:rFonts w:ascii="游ゴシック" w:eastAsia="游ゴシック" w:hAnsi="游ゴシック"/>
        </w:rPr>
        <w:t xml:space="preserve">第8条 保管</w:t>
      </w:r>
    </w:p>
    <w:p>
      <w:pPr>
        <w:pStyle w:val="ListParagraph"/>
        <w:numPr>
          <w:ilvl w:val="0"/>
          <w:numId w:val="2"/>
        </w:numPr>
      </w:pPr>
      <w:r>
        <w:rPr>
          <w:rFonts w:ascii="游ゴシック" w:eastAsia="游ゴシック" w:hAnsi="游ゴシック"/>
        </w:rPr>
        <w:t xml:space="preserve">パスワードは、会社が認めたパスワード管理ツール(【ツール名】)で保管する。ツールは、長いマスターパスワード、多要素認証、端末のロックで守る。</w:t>
      </w:r>
    </w:p>
    <w:p>
      <w:pPr>
        <w:pStyle w:val="ListParagraph"/>
        <w:numPr>
          <w:ilvl w:val="0"/>
          <w:numId w:val="2"/>
        </w:numPr>
      </w:pPr>
      <w:r>
        <w:rPr>
          <w:rFonts w:ascii="游ゴシック" w:eastAsia="游ゴシック" w:hAnsi="游ゴシック"/>
        </w:rPr>
        <w:t xml:space="preserve">やむを得ず紙に書く場合は、鍵のかかる場所に保管する。</w:t>
      </w:r>
    </w:p>
    <w:p>
      <w:pPr>
        <w:pStyle w:val="ListParagraph"/>
        <w:numPr>
          <w:ilvl w:val="0"/>
          <w:numId w:val="2"/>
        </w:numPr>
      </w:pPr>
      <w:r>
        <w:rPr>
          <w:rFonts w:ascii="游ゴシック" w:eastAsia="游ゴシック" w:hAnsi="游ゴシック"/>
        </w:rPr>
        <w:t xml:space="preserve">付箋などでディスプレイや机に貼らない。ウェブ会議の画面や写真に写り込む場所に置かない。</w:t>
      </w:r>
    </w:p>
    <w:p>
      <w:pPr>
        <w:pStyle w:val="ListParagraph"/>
        <w:numPr>
          <w:ilvl w:val="0"/>
          <w:numId w:val="2"/>
        </w:numPr>
      </w:pPr>
      <w:r>
        <w:rPr>
          <w:rFonts w:ascii="游ゴシック" w:eastAsia="游ゴシック" w:hAnsi="游ゴシック"/>
        </w:rPr>
        <w:t xml:space="preserve">複数の人が使うPCでは、ブラウザにパスワードを保存しない。</w:t>
      </w:r>
    </w:p>
    <w:p>
      <w:pPr>
        <w:pStyle w:val="Heading1"/>
      </w:pPr>
      <w:r>
        <w:rPr>
          <w:rFonts w:ascii="游ゴシック" w:eastAsia="游ゴシック" w:hAnsi="游ゴシック"/>
        </w:rPr>
        <w:t xml:space="preserve">第9条 共有と送付</w:t>
      </w:r>
    </w:p>
    <w:p>
      <w:pPr>
        <w:pStyle w:val="ListParagraph"/>
        <w:numPr>
          <w:ilvl w:val="0"/>
          <w:numId w:val="2"/>
        </w:numPr>
      </w:pPr>
      <w:r>
        <w:rPr>
          <w:rFonts w:ascii="游ゴシック" w:eastAsia="游ゴシック" w:hAnsi="游ゴシック"/>
        </w:rPr>
        <w:t xml:space="preserve">パスワードを他人に教えない。上司や【情報システム担当】を名乗る人から聞かれても教えない。</w:t>
      </w:r>
    </w:p>
    <w:p>
      <w:pPr>
        <w:pStyle w:val="ListParagraph"/>
        <w:numPr>
          <w:ilvl w:val="0"/>
          <w:numId w:val="2"/>
        </w:numPr>
      </w:pPr>
      <w:r>
        <w:rPr>
          <w:rFonts w:ascii="游ゴシック" w:eastAsia="游ゴシック" w:hAnsi="游ゴシック"/>
        </w:rPr>
        <w:t xml:space="preserve">パスワードをメールやチャットで送らない。</w:t>
      </w:r>
    </w:p>
    <w:p>
      <w:pPr>
        <w:pStyle w:val="ListParagraph"/>
        <w:numPr>
          <w:ilvl w:val="0"/>
          <w:numId w:val="2"/>
        </w:numPr>
      </w:pPr>
      <w:r>
        <w:rPr>
          <w:rFonts w:ascii="游ゴシック" w:eastAsia="游ゴシック" w:hAnsi="游ゴシック"/>
        </w:rPr>
        <w:t xml:space="preserve">複数の人で使うアカウントが必要なときは、【情報システム担当】が管理し、誰がいつ使ったかが分かるようにする。</w:t>
      </w:r>
    </w:p>
    <w:p>
      <w:pPr>
        <w:pStyle w:val="Heading1"/>
      </w:pPr>
      <w:r>
        <w:rPr>
          <w:rFonts w:ascii="游ゴシック" w:eastAsia="游ゴシック" w:hAnsi="游ゴシック"/>
        </w:rPr>
        <w:t xml:space="preserve">第10条 管理者アカウント</w:t>
      </w:r>
    </w:p>
    <w:p>
      <w:pPr>
        <w:pStyle w:val="ListParagraph"/>
        <w:numPr>
          <w:ilvl w:val="0"/>
          <w:numId w:val="2"/>
        </w:numPr>
      </w:pPr>
      <w:r>
        <w:rPr>
          <w:rFonts w:ascii="游ゴシック" w:eastAsia="游ゴシック" w:hAnsi="游ゴシック"/>
        </w:rPr>
        <w:t xml:space="preserve">管理者アカウントは、業務に必要な人だけに、必要な範囲で与える。</w:t>
      </w:r>
    </w:p>
    <w:p>
      <w:pPr>
        <w:pStyle w:val="ListParagraph"/>
        <w:numPr>
          <w:ilvl w:val="0"/>
          <w:numId w:val="2"/>
        </w:numPr>
      </w:pPr>
      <w:r>
        <w:rPr>
          <w:rFonts w:ascii="游ゴシック" w:eastAsia="游ゴシック" w:hAnsi="游ゴシック"/>
        </w:rPr>
        <w:t xml:space="preserve">普段の業務(メール、ウェブの閲覧など)は一般のアカウントで行い、管理者アカウントは設定の作業のときだけ使う。</w:t>
      </w:r>
    </w:p>
    <w:p>
      <w:pPr>
        <w:pStyle w:val="ListParagraph"/>
        <w:numPr>
          <w:ilvl w:val="0"/>
          <w:numId w:val="2"/>
        </w:numPr>
      </w:pPr>
      <w:r>
        <w:rPr>
          <w:rFonts w:ascii="游ゴシック" w:eastAsia="游ゴシック" w:hAnsi="游ゴシック"/>
        </w:rPr>
        <w:t xml:space="preserve">管理者アカウントを持つ人の一覧を作り、異動や退職のときはその日のうちに外す。</w:t>
      </w:r>
    </w:p>
    <w:p>
      <w:pPr>
        <w:pStyle w:val="Heading1"/>
      </w:pPr>
      <w:r>
        <w:rPr>
          <w:rFonts w:ascii="游ゴシック" w:eastAsia="游ゴシック" w:hAnsi="游ゴシック"/>
        </w:rPr>
        <w:t xml:space="preserve">第11条 システムの設定</w:t>
      </w:r>
    </w:p>
    <w:p>
      <w:pPr>
        <w:spacing w:after="120"/>
      </w:pPr>
      <w:r>
        <w:rPr>
          <w:rFonts w:ascii="游ゴシック" w:eastAsia="游ゴシック" w:hAnsi="游ゴシック"/>
        </w:rPr>
        <w:t xml:space="preserve">【情報システム担当】は、システムに次の設定を行う。</w:t>
      </w:r>
    </w:p>
    <w:p>
      <w:pPr>
        <w:pStyle w:val="ListParagraph"/>
        <w:numPr>
          <w:ilvl w:val="0"/>
          <w:numId w:val="2"/>
        </w:numPr>
      </w:pPr>
      <w:r>
        <w:rPr>
          <w:rFonts w:ascii="游ゴシック" w:eastAsia="游ゴシック" w:hAnsi="游ゴシック"/>
        </w:rPr>
        <w:t xml:space="preserve">パスワードに有効期限を設けない(期限切れにしない)。</w:t>
      </w:r>
    </w:p>
    <w:p>
      <w:pPr>
        <w:pStyle w:val="ListParagraph"/>
        <w:numPr>
          <w:ilvl w:val="0"/>
          <w:numId w:val="2"/>
        </w:numPr>
      </w:pPr>
      <w:r>
        <w:rPr>
          <w:rFonts w:ascii="游ゴシック" w:eastAsia="游ゴシック" w:hAnsi="游ゴシック"/>
        </w:rPr>
        <w:t xml:space="preserve">よく使われるパスワードや、漏えいが知られているパスワードを登録できないようにする(システムが対応している場合)。</w:t>
      </w:r>
    </w:p>
    <w:p>
      <w:pPr>
        <w:pStyle w:val="ListParagraph"/>
        <w:numPr>
          <w:ilvl w:val="0"/>
          <w:numId w:val="2"/>
        </w:numPr>
      </w:pPr>
      <w:r>
        <w:rPr>
          <w:rFonts w:ascii="游ゴシック" w:eastAsia="游ゴシック" w:hAnsi="游ゴシック"/>
        </w:rPr>
        <w:t xml:space="preserve">ログインに続けて失敗したときは、一時的にロックするか、次に試せるまでの待ち時間を設ける。</w:t>
      </w:r>
    </w:p>
    <w:p>
      <w:pPr>
        <w:pStyle w:val="ListParagraph"/>
        <w:numPr>
          <w:ilvl w:val="0"/>
          <w:numId w:val="2"/>
        </w:numPr>
      </w:pPr>
      <w:r>
        <w:rPr>
          <w:rFonts w:ascii="游ゴシック" w:eastAsia="游ゴシック" w:hAnsi="游ゴシック"/>
        </w:rPr>
        <w:t xml:space="preserve">パスワードのヒントや秘密の質問は使わない。</w:t>
      </w:r>
    </w:p>
    <w:p>
      <w:pPr>
        <w:pStyle w:val="ListParagraph"/>
        <w:numPr>
          <w:ilvl w:val="0"/>
          <w:numId w:val="2"/>
        </w:numPr>
      </w:pPr>
      <w:r>
        <w:rPr>
          <w:rFonts w:ascii="游ゴシック" w:eastAsia="游ゴシック" w:hAnsi="游ゴシック"/>
        </w:rPr>
        <w:t xml:space="preserve">退職や異動で使わなくなったアカウントは、最終出社日に止める。</w:t>
      </w:r>
    </w:p>
    <w:p>
      <w:pPr>
        <w:pStyle w:val="Heading1"/>
      </w:pPr>
      <w:r>
        <w:rPr>
          <w:rFonts w:ascii="游ゴシック" w:eastAsia="游ゴシック" w:hAnsi="游ゴシック"/>
        </w:rPr>
        <w:t xml:space="preserve">第12条 報告</w:t>
      </w:r>
    </w:p>
    <w:p>
      <w:pPr>
        <w:spacing w:after="120"/>
      </w:pPr>
      <w:r>
        <w:rPr>
          <w:rFonts w:ascii="游ゴシック" w:eastAsia="游ゴシック" w:hAnsi="游ゴシック"/>
        </w:rPr>
        <w:t xml:space="preserve">パスワードが漏れたかもしれない、不審なログインの通知が来た、認証に使うスマホを失くした、と気づいたときは、すぐに【情報システム担当】(連絡先: 【内線・メール】)に報告する。会社は、報告した人を責めない。</w:t>
      </w:r>
    </w:p>
    <w:p>
      <w:pPr>
        <w:spacing w:after="120"/>
      </w:pPr>
      <w:r>
        <w:rPr>
          <w:rFonts w:ascii="游ゴシック" w:eastAsia="游ゴシック" w:hAnsi="游ゴシック"/>
        </w:rPr>
        <w:t xml:space="preserve">附則 この規程は、【2026年◯月◯日】から施行する。これに伴い、旧規程にあるパスワードの定期変更の定めは廃止する。</w:t>
      </w:r>
    </w:p>
    <w:p>
      <w:pPr>
        <w:pBdr>
          <w:left w:val="single" w:color="2352DC" w:sz="18" w:space="6"/>
        </w:pBdr>
        <w:shd w:fill="EEF4FF" w:color="auto" w:val="clear"/>
        <w:spacing w:after="160" w:before="120"/>
      </w:pPr>
      <w:r>
        <w:rPr>
          <w:rFonts w:ascii="游ゴシック" w:eastAsia="游ゴシック" w:hAnsi="游ゴシック"/>
          <w:sz w:val="20"/>
          <w:szCs w:val="20"/>
        </w:rPr>
        <w:t xml:space="preserve">取引先との契約や業界の基準で定期変更を求められているシステムは、その基準に合わせます。その場合は、対象のシステム名と変更の間隔を第11条に書き足してください。</w:t>
      </w:r>
    </w:p>
    <w:sectPr>
      <w:footerReference w:type="default" r:id="rId6"/>
      <w:pgSz w:w="11906" w:h="16838" w:orient="portrait"/>
      <w:pgMar w:top="1300" w:right="1300" w:bottom="12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游ゴシック" w:eastAsia="游ゴシック" w:hAnsi="游ゴシック"/>
        <w:color w:val="8792A8"/>
        <w:sz w:val="15"/>
        <w:szCs w:val="15"/>
      </w:rPr>
      <w:t xml:space="preserve">情シスのミカタ(it-mikata.gameagelayer.com)の無料テンプレ   </w:t>
    </w:r>
    <w:r>
      <w:rPr>
        <w:color w:val="8792A8"/>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20" w:hanging="260"/>
      </w:pPr>
    </w:lvl>
  </w:abstractNum>
  <w:abstractNum w:abstractNumId="3" w15:restartNumberingAfterBreak="0">
    <w:multiLevelType w:val="hybridMultilevel"/>
    <w:lvl w:ilvl="0" w:tentative="1">
      <w:start w:val="1"/>
      <w:numFmt w:val="decimal"/>
      <w:lvlText w:val="%1."/>
      <w:lvlJc w:val="left"/>
      <w:pPr>
        <w:ind w:left="42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游ゴシック" w:eastAsia="游ゴシック" w:hAnsi="游ゴシック"/>
        <w:color w:val="0E1726"/>
        <w:sz w:val="21"/>
        <w:szCs w:val="21"/>
      </w:rPr>
    </w:rPrDefault>
    <w:pPrDefault>
      <w:pPr>
        <w:spacing w:line="32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00" w:before="280"/>
    </w:pPr>
    <w:rPr>
      <w:b/>
      <w:bCs/>
      <w:color w:val="1D42BB"/>
      <w:sz w:val="25"/>
      <w:szCs w:val="25"/>
    </w:rPr>
  </w:style>
  <w:style w:type="paragraph" w:styleId="Heading2">
    <w:name w:val="Heading 2"/>
    <w:basedOn w:val="Normal"/>
    <w:next w:val="Normal"/>
    <w:qFormat/>
    <w:pPr>
      <w:spacing w:after="80" w:before="200"/>
    </w:pPr>
    <w:rPr>
      <w:b/>
      <w:bCs/>
      <w:color w:val="0E1726"/>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パスワード・多要素認証管理規程</dc:title>
  <dc:creator>情シスのミカタ</dc:creator>
  <cp:lastModifiedBy>Un-named</cp:lastModifiedBy>
  <cp:revision>1</cp:revision>
  <dcterms:created xsi:type="dcterms:W3CDTF">2026-10-03T11:41:18.181Z</dcterms:created>
  <dcterms:modified xsi:type="dcterms:W3CDTF">2026-10-03T11:41:18.181Z</dcterms:modified>
</cp:coreProperties>
</file>

<file path=docProps/custom.xml><?xml version="1.0" encoding="utf-8"?>
<Properties xmlns="http://schemas.openxmlformats.org/officeDocument/2006/custom-properties" xmlns:vt="http://schemas.openxmlformats.org/officeDocument/2006/docPropsVTypes"/>
</file>