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游ゴシック" w:eastAsia="游ゴシック" w:hAnsi="游ゴシック"/>
          <w:b/>
          <w:bCs/>
          <w:color w:val="0E1726"/>
          <w:sz w:val="34"/>
          <w:szCs w:val="34"/>
        </w:rPr>
        <w:t xml:space="preserve">私物端末(BYOD)利用規程</w:t>
      </w:r>
    </w:p>
    <w:p>
      <w:pPr>
        <w:spacing w:after="160"/>
        <w:jc w:val="center"/>
      </w:pPr>
      <w:r>
        <w:rPr>
          <w:rFonts w:ascii="游ゴシック" w:eastAsia="游ゴシック" w:hAnsi="游ゴシック"/>
          <w:color w:val="5F6C83"/>
          <w:sz w:val="22"/>
          <w:szCs w:val="22"/>
        </w:rPr>
        <w:t xml:space="preserve">【株式会社◯◯】</w:t>
      </w:r>
    </w:p>
    <w:p>
      <w:pPr>
        <w:jc w:val="right"/>
      </w:pPr>
      <w:r>
        <w:rPr>
          <w:rFonts w:ascii="游ゴシック" w:eastAsia="游ゴシック" w:hAnsi="游ゴシック"/>
          <w:color w:val="5F6C83"/>
          <w:sz w:val="19"/>
          <w:szCs w:val="19"/>
        </w:rPr>
        <w:t xml:space="preserve">制定日:【2026年◯月◯日】</w:t>
      </w:r>
    </w:p>
    <w:p>
      <w:pPr>
        <w:jc w:val="right"/>
      </w:pPr>
      <w:r>
        <w:rPr>
          <w:rFonts w:ascii="游ゴシック" w:eastAsia="游ゴシック" w:hAnsi="游ゴシック"/>
          <w:color w:val="5F6C83"/>
          <w:sz w:val="19"/>
          <w:szCs w:val="19"/>
        </w:rPr>
        <w:t xml:space="preserve">管理部署:【情報システム担当】</w:t>
      </w:r>
    </w:p>
    <w:p>
      <w:pPr>
        <w:pBdr>
          <w:bottom w:val="single" w:color="2352DC" w:sz="12" w:space="4"/>
        </w:pBdr>
        <w:spacing w:after="120"/>
      </w:pPr>
    </w:p>
    <w:p>
      <w:pPr>
        <w:pStyle w:val="Heading1"/>
      </w:pPr>
      <w:r>
        <w:rPr>
          <w:rFonts w:ascii="游ゴシック" w:eastAsia="游ゴシック" w:hAnsi="游ゴシック"/>
        </w:rPr>
        <w:t xml:space="preserve">第1条 目的</w:t>
      </w:r>
    </w:p>
    <w:p>
      <w:pPr>
        <w:spacing w:after="120"/>
      </w:pPr>
      <w:r>
        <w:rPr>
          <w:rFonts w:ascii="游ゴシック" w:eastAsia="游ゴシック" w:hAnsi="游ゴシック"/>
        </w:rPr>
        <w:t xml:space="preserve">この規程は、従業員が自分で所有する端末(以下「私物端末」)を業務に使うときの手続きと守ることを定め、会社の情報を守りながら、従業員の私生活の情報にも配慮することを目的とする。</w:t>
      </w:r>
    </w:p>
    <w:p>
      <w:pPr>
        <w:pStyle w:val="Heading1"/>
      </w:pPr>
      <w:r>
        <w:rPr>
          <w:rFonts w:ascii="游ゴシック" w:eastAsia="游ゴシック" w:hAnsi="游ゴシック"/>
        </w:rPr>
        <w:t xml:space="preserve">第2条 対象</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6750"/>
      </w:tblGrid>
      <w:tr>
        <w:trPr>
          <w:tblHeader/>
        </w:trPr>
        <w:tc>
          <w:tcPr>
            <w:tcW w:type="dxa" w:w="22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項目</w:t>
            </w:r>
          </w:p>
        </w:tc>
        <w:tc>
          <w:tcPr>
            <w:tcW w:type="dxa" w:w="67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範囲</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対象の端末</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従業員本人が所有し、本人名義で契約しているスマートフォン、タブレット、【PC】</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対象の業務</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【メール、予定表、社内チャット、ウェブ会議、勤怠の打刻】</w:t>
            </w:r>
          </w:p>
        </w:tc>
      </w:tr>
      <w:tr>
        <w:trPr>
          <w:tblHeader w:val="off"/>
        </w:trPr>
        <w:tc>
          <w:tcPr>
            <w:tcW w:type="dxa" w:w="22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対象の人</w:t>
            </w:r>
          </w:p>
        </w:tc>
        <w:tc>
          <w:tcPr>
            <w:tcW w:type="dxa" w:w="67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役員、従業員。【派遣社員と委託先の人は対象としない】</w:t>
            </w:r>
          </w:p>
        </w:tc>
      </w:tr>
    </w:tbl>
    <w:p/>
    <w:p>
      <w:pPr>
        <w:pStyle w:val="Heading1"/>
      </w:pPr>
      <w:r>
        <w:rPr>
          <w:rFonts w:ascii="游ゴシック" w:eastAsia="游ゴシック" w:hAnsi="游ゴシック"/>
        </w:rPr>
        <w:t xml:space="preserve">第3条 利用の許可</w:t>
      </w:r>
    </w:p>
    <w:p>
      <w:pPr>
        <w:pStyle w:val="ListParagraph"/>
        <w:numPr>
          <w:ilvl w:val="0"/>
          <w:numId w:val="2"/>
        </w:numPr>
      </w:pPr>
      <w:r>
        <w:rPr>
          <w:rFonts w:ascii="游ゴシック" w:eastAsia="游ゴシック" w:hAnsi="游ゴシック"/>
        </w:rPr>
        <w:t xml:space="preserve">私物端末を業務に使うときは、申請書を出し、【情報システム担当】の許可を得る。許可のない私物端末で業務の情報を扱ってはならない。</w:t>
      </w:r>
    </w:p>
    <w:p>
      <w:pPr>
        <w:pStyle w:val="ListParagraph"/>
        <w:numPr>
          <w:ilvl w:val="0"/>
          <w:numId w:val="2"/>
        </w:numPr>
      </w:pPr>
      <w:r>
        <w:rPr>
          <w:rFonts w:ascii="游ゴシック" w:eastAsia="游ゴシック" w:hAnsi="游ゴシック"/>
        </w:rPr>
        <w:t xml:space="preserve">許可の期間は【1年】とし、続けるときは更新を申請する。</w:t>
      </w:r>
    </w:p>
    <w:p>
      <w:pPr>
        <w:pStyle w:val="ListParagraph"/>
        <w:numPr>
          <w:ilvl w:val="0"/>
          <w:numId w:val="2"/>
        </w:numPr>
      </w:pPr>
      <w:r>
        <w:rPr>
          <w:rFonts w:ascii="游ゴシック" w:eastAsia="游ゴシック" w:hAnsi="游ゴシック"/>
        </w:rPr>
        <w:t xml:space="preserve">機種を変えたときは、新しい端末で改めて申請する。</w:t>
      </w:r>
    </w:p>
    <w:p>
      <w:pPr>
        <w:pStyle w:val="ListParagraph"/>
        <w:numPr>
          <w:ilvl w:val="0"/>
          <w:numId w:val="2"/>
        </w:numPr>
      </w:pPr>
      <w:r>
        <w:rPr>
          <w:rFonts w:ascii="游ゴシック" w:eastAsia="游ゴシック" w:hAnsi="游ゴシック"/>
        </w:rPr>
        <w:t xml:space="preserve">会社は、端末が第4条の条件を満たさないとき、または業務上の必要がなくなったときは、許可を取り消すことがある。</w:t>
      </w:r>
    </w:p>
    <w:p>
      <w:pPr>
        <w:pStyle w:val="Heading1"/>
      </w:pPr>
      <w:r>
        <w:rPr>
          <w:rFonts w:ascii="游ゴシック" w:eastAsia="游ゴシック" w:hAnsi="游ゴシック"/>
        </w:rPr>
        <w:t xml:space="preserve">第4条 端末の条件</w:t>
      </w:r>
    </w:p>
    <w:p>
      <w:pPr>
        <w:pStyle w:val="ListParagraph"/>
        <w:numPr>
          <w:ilvl w:val="0"/>
          <w:numId w:val="3"/>
        </w:numPr>
      </w:pPr>
      <w:r>
        <w:rPr>
          <w:rFonts w:ascii="游ゴシック" w:eastAsia="游ゴシック" w:hAnsi="游ゴシック"/>
        </w:rPr>
        <w:t xml:space="preserve">メーカーのサポートが続いているOSで、更新を速やかに適用している。</w:t>
      </w:r>
    </w:p>
    <w:p>
      <w:pPr>
        <w:pStyle w:val="ListParagraph"/>
        <w:numPr>
          <w:ilvl w:val="0"/>
          <w:numId w:val="3"/>
        </w:numPr>
      </w:pPr>
      <w:r>
        <w:rPr>
          <w:rFonts w:ascii="游ゴシック" w:eastAsia="游ゴシック" w:hAnsi="游ゴシック"/>
        </w:rPr>
        <w:t xml:space="preserve">画面ロック(6桁以上のPIN、または指紋や顔の認証)を設定している。</w:t>
      </w:r>
    </w:p>
    <w:p>
      <w:pPr>
        <w:pStyle w:val="ListParagraph"/>
        <w:numPr>
          <w:ilvl w:val="0"/>
          <w:numId w:val="3"/>
        </w:numPr>
      </w:pPr>
      <w:r>
        <w:rPr>
          <w:rFonts w:ascii="游ゴシック" w:eastAsia="游ゴシック" w:hAnsi="游ゴシック"/>
        </w:rPr>
        <w:t xml:space="preserve">アプリは公式のストアから入れている。改造(脱獄、root化)をしていない。</w:t>
      </w:r>
    </w:p>
    <w:p>
      <w:pPr>
        <w:pStyle w:val="ListParagraph"/>
        <w:numPr>
          <w:ilvl w:val="0"/>
          <w:numId w:val="3"/>
        </w:numPr>
      </w:pPr>
      <w:r>
        <w:rPr>
          <w:rFonts w:ascii="游ゴシック" w:eastAsia="游ゴシック" w:hAnsi="游ゴシック"/>
        </w:rPr>
        <w:t xml:space="preserve">PCの場合は、ウイルス対策ソフトが動いていて、業務用に別のユーザーアカウントを作っている。</w:t>
      </w:r>
    </w:p>
    <w:p>
      <w:pPr>
        <w:pStyle w:val="ListParagraph"/>
        <w:numPr>
          <w:ilvl w:val="0"/>
          <w:numId w:val="3"/>
        </w:numPr>
      </w:pPr>
      <w:r>
        <w:rPr>
          <w:rFonts w:ascii="游ゴシック" w:eastAsia="游ゴシック" w:hAnsi="游ゴシック"/>
        </w:rPr>
        <w:t xml:space="preserve">家族など他人と共用していない。</w:t>
      </w:r>
    </w:p>
    <w:p>
      <w:pPr>
        <w:pStyle w:val="Heading1"/>
      </w:pPr>
      <w:r>
        <w:rPr>
          <w:rFonts w:ascii="游ゴシック" w:eastAsia="游ゴシック" w:hAnsi="游ゴシック"/>
        </w:rPr>
        <w:t xml:space="preserve">第5条 管理アプリ</w:t>
      </w:r>
    </w:p>
    <w:p>
      <w:pPr>
        <w:pStyle w:val="ListParagraph"/>
        <w:numPr>
          <w:ilvl w:val="0"/>
          <w:numId w:val="4"/>
        </w:numPr>
      </w:pPr>
      <w:r>
        <w:rPr>
          <w:rFonts w:ascii="游ゴシック" w:eastAsia="游ゴシック" w:hAnsi="游ゴシック"/>
        </w:rPr>
        <w:t xml:space="preserve">許可を受けた私物端末には、会社が指定する管理アプリ(【◯◯】)を入れる。</w:t>
      </w:r>
    </w:p>
    <w:p>
      <w:pPr>
        <w:pStyle w:val="ListParagraph"/>
        <w:numPr>
          <w:ilvl w:val="0"/>
          <w:numId w:val="4"/>
        </w:numPr>
      </w:pPr>
      <w:r>
        <w:rPr>
          <w:rFonts w:ascii="游ゴシック" w:eastAsia="游ゴシック" w:hAnsi="游ゴシック"/>
        </w:rPr>
        <w:t xml:space="preserve">業務の情報は、管理アプリが作る業務用の領域、または会社が指定した業務アプリの中だけで扱う。</w:t>
      </w:r>
    </w:p>
    <w:p>
      <w:pPr>
        <w:pStyle w:val="Heading1"/>
      </w:pPr>
      <w:r>
        <w:rPr>
          <w:rFonts w:ascii="游ゴシック" w:eastAsia="游ゴシック" w:hAnsi="游ゴシック"/>
        </w:rPr>
        <w:t xml:space="preserve">第6条 会社が確かめる範囲</w:t>
      </w:r>
    </w:p>
    <w:p>
      <w:pPr>
        <w:spacing w:after="120"/>
      </w:pPr>
      <w:r>
        <w:rPr>
          <w:rFonts w:ascii="游ゴシック" w:eastAsia="游ゴシック" w:hAnsi="游ゴシック"/>
        </w:rPr>
        <w:t xml:space="preserve">会社が管理アプリで確かめる範囲は、次の表のとおりとする。表にないことを確かめるときは、事前に本人に知らせる。</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会社が確かめること</w:t>
            </w:r>
          </w:p>
        </w:tc>
        <w:tc>
          <w:tcPr>
            <w:tcW w:type="dxa" w:w="45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会社が確かめないこと</w:t>
            </w:r>
          </w:p>
        </w:tc>
      </w:tr>
      <w:tr>
        <w:trPr>
          <w:tblHeader w:val="off"/>
        </w:trPr>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端末の機種、OSの版、更新の状況</w:t>
            </w:r>
          </w:p>
        </w:tc>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私的な写真、動画、連絡先</w:t>
            </w:r>
          </w:p>
        </w:tc>
      </w:tr>
      <w:tr>
        <w:trPr>
          <w:tblHeader w:val="off"/>
        </w:trPr>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画面ロックの有無、改造の有無</w:t>
            </w:r>
          </w:p>
        </w:tc>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私的なメール、メッセージ、通話の記録</w:t>
            </w:r>
          </w:p>
        </w:tc>
      </w:tr>
      <w:tr>
        <w:trPr>
          <w:tblHeader w:val="off"/>
        </w:trPr>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業務アプリの導入状況と、業務用のアカウントでの利用の記録</w:t>
            </w:r>
          </w:p>
        </w:tc>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私的なアプリの利用状況、ウェブの閲覧履歴</w:t>
            </w:r>
          </w:p>
        </w:tc>
      </w:tr>
      <w:tr>
        <w:trPr>
          <w:tblHeader w:val="off"/>
        </w:trPr>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紛失時の端末の位置(本人が紛失を届けたときだけ)</w:t>
            </w:r>
          </w:p>
        </w:tc>
        <w:tc>
          <w:tcPr>
            <w:tcW w:type="dxa" w:w="45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普段の位置情報</w:t>
            </w:r>
          </w:p>
        </w:tc>
      </w:tr>
    </w:tbl>
    <w:p/>
    <w:p>
      <w:pPr>
        <w:pStyle w:val="Heading1"/>
      </w:pPr>
      <w:r>
        <w:rPr>
          <w:rFonts w:ascii="游ゴシック" w:eastAsia="游ゴシック" w:hAnsi="游ゴシック"/>
        </w:rPr>
        <w:t xml:space="preserve">第7条 業務の情報の扱い</w:t>
      </w:r>
    </w:p>
    <w:p>
      <w:pPr>
        <w:pStyle w:val="ListParagraph"/>
        <w:numPr>
          <w:ilvl w:val="0"/>
          <w:numId w:val="3"/>
        </w:numPr>
      </w:pPr>
      <w:r>
        <w:rPr>
          <w:rFonts w:ascii="游ゴシック" w:eastAsia="游ゴシック" w:hAnsi="游ゴシック"/>
        </w:rPr>
        <w:t xml:space="preserve">業務の情報を、端末の本体、私的なクラウドサービス、私的なメールアドレスに保存したり送ったりしない。</w:t>
      </w:r>
    </w:p>
    <w:p>
      <w:pPr>
        <w:pStyle w:val="ListParagraph"/>
        <w:numPr>
          <w:ilvl w:val="0"/>
          <w:numId w:val="3"/>
        </w:numPr>
      </w:pPr>
      <w:r>
        <w:rPr>
          <w:rFonts w:ascii="游ゴシック" w:eastAsia="游ゴシック" w:hAnsi="游ゴシック"/>
        </w:rPr>
        <w:t xml:space="preserve">業務の情報を私的なアプリにコピーしたり、画面を撮影したりしない。</w:t>
      </w:r>
    </w:p>
    <w:p>
      <w:pPr>
        <w:pStyle w:val="ListParagraph"/>
        <w:numPr>
          <w:ilvl w:val="0"/>
          <w:numId w:val="3"/>
        </w:numPr>
      </w:pPr>
      <w:r>
        <w:rPr>
          <w:rFonts w:ascii="游ゴシック" w:eastAsia="游ゴシック" w:hAnsi="游ゴシック"/>
        </w:rPr>
        <w:t xml:space="preserve">社内や取引先との連絡に、私的なSNSやメッセージアプリを使わない。</w:t>
      </w:r>
    </w:p>
    <w:p>
      <w:pPr>
        <w:pStyle w:val="ListParagraph"/>
        <w:numPr>
          <w:ilvl w:val="0"/>
          <w:numId w:val="3"/>
        </w:numPr>
      </w:pPr>
      <w:r>
        <w:rPr>
          <w:rFonts w:ascii="游ゴシック" w:eastAsia="游ゴシック" w:hAnsi="游ゴシック"/>
        </w:rPr>
        <w:t xml:space="preserve">会社が認めていない生成AIなどのサービスに、業務の情報を入力しない。</w:t>
      </w:r>
    </w:p>
    <w:p>
      <w:pPr>
        <w:pStyle w:val="ListParagraph"/>
        <w:numPr>
          <w:ilvl w:val="0"/>
          <w:numId w:val="3"/>
        </w:numPr>
      </w:pPr>
      <w:r>
        <w:rPr>
          <w:rFonts w:ascii="游ゴシック" w:eastAsia="游ゴシック" w:hAnsi="游ゴシック"/>
        </w:rPr>
        <w:t xml:space="preserve">人のいる場所では画面ののぞき見に注意する。公衆無線LANでは、業務アプリ以外で業務の情報を扱わない。</w:t>
      </w:r>
    </w:p>
    <w:p>
      <w:pPr>
        <w:pStyle w:val="Heading1"/>
      </w:pPr>
      <w:r>
        <w:rPr>
          <w:rFonts w:ascii="游ゴシック" w:eastAsia="游ゴシック" w:hAnsi="游ゴシック"/>
        </w:rPr>
        <w:t xml:space="preserve">第8条 紛失・盗難</w:t>
      </w:r>
    </w:p>
    <w:p>
      <w:pPr>
        <w:pStyle w:val="ListParagraph"/>
        <w:numPr>
          <w:ilvl w:val="0"/>
          <w:numId w:val="5"/>
        </w:numPr>
      </w:pPr>
      <w:r>
        <w:rPr>
          <w:rFonts w:ascii="游ゴシック" w:eastAsia="游ゴシック" w:hAnsi="游ゴシック"/>
        </w:rPr>
        <w:t xml:space="preserve">紛失や盗難に気づいたら、すぐに【情報システム担当】(緊急連絡先: 【電話番号】)に連絡する。</w:t>
      </w:r>
    </w:p>
    <w:p>
      <w:pPr>
        <w:pStyle w:val="ListParagraph"/>
        <w:numPr>
          <w:ilvl w:val="0"/>
          <w:numId w:val="5"/>
        </w:numPr>
      </w:pPr>
      <w:r>
        <w:rPr>
          <w:rFonts w:ascii="游ゴシック" w:eastAsia="游ゴシック" w:hAnsi="游ゴシック"/>
        </w:rPr>
        <w:t xml:space="preserve">会社は、業務用の領域と業務アプリのデータを遠隔で消去する。本人は、このために必要な操作に協力する。</w:t>
      </w:r>
    </w:p>
    <w:p>
      <w:pPr>
        <w:pStyle w:val="ListParagraph"/>
        <w:numPr>
          <w:ilvl w:val="0"/>
          <w:numId w:val="5"/>
        </w:numPr>
      </w:pPr>
      <w:r>
        <w:rPr>
          <w:rFonts w:ascii="游ゴシック" w:eastAsia="游ゴシック" w:hAnsi="游ゴシック"/>
        </w:rPr>
        <w:t xml:space="preserve">端末全体の消去(私的なデータも消える)は、本人の同意を得て行う。</w:t>
      </w:r>
    </w:p>
    <w:p>
      <w:pPr>
        <w:pStyle w:val="Heading1"/>
      </w:pPr>
      <w:r>
        <w:rPr>
          <w:rFonts w:ascii="游ゴシック" w:eastAsia="游ゴシック" w:hAnsi="游ゴシック"/>
        </w:rPr>
        <w:t xml:space="preserve">第9条 費用</w:t>
      </w:r>
    </w:p>
    <w:p>
      <w:pPr>
        <w:pStyle w:val="ListParagraph"/>
        <w:numPr>
          <w:ilvl w:val="0"/>
          <w:numId w:val="6"/>
        </w:numPr>
      </w:pPr>
      <w:r>
        <w:rPr>
          <w:rFonts w:ascii="游ゴシック" w:eastAsia="游ゴシック" w:hAnsi="游ゴシック"/>
        </w:rPr>
        <w:t xml:space="preserve">端末の購入費と修理費は、本人が負担する。</w:t>
      </w:r>
    </w:p>
    <w:p>
      <w:pPr>
        <w:pStyle w:val="ListParagraph"/>
        <w:numPr>
          <w:ilvl w:val="0"/>
          <w:numId w:val="6"/>
        </w:numPr>
      </w:pPr>
      <w:r>
        <w:rPr>
          <w:rFonts w:ascii="游ゴシック" w:eastAsia="游ゴシック" w:hAnsi="游ゴシック"/>
        </w:rPr>
        <w:t xml:space="preserve">通信費は、【業務に使った分を精算する / 月◯円を手当として支給する】。</w:t>
      </w:r>
    </w:p>
    <w:p>
      <w:pPr>
        <w:pStyle w:val="ListParagraph"/>
        <w:numPr>
          <w:ilvl w:val="0"/>
          <w:numId w:val="6"/>
        </w:numPr>
      </w:pPr>
      <w:r>
        <w:rPr>
          <w:rFonts w:ascii="游ゴシック" w:eastAsia="游ゴシック" w:hAnsi="游ゴシック"/>
        </w:rPr>
        <w:t xml:space="preserve">会社が指定した管理アプリと業務アプリの費用は、会社が負担する。</w:t>
      </w:r>
    </w:p>
    <w:p>
      <w:pPr>
        <w:pStyle w:val="Heading1"/>
      </w:pPr>
      <w:r>
        <w:rPr>
          <w:rFonts w:ascii="游ゴシック" w:eastAsia="游ゴシック" w:hAnsi="游ゴシック"/>
        </w:rPr>
        <w:t xml:space="preserve">第10条 利用の終了</w:t>
      </w:r>
    </w:p>
    <w:p>
      <w:pPr>
        <w:spacing w:after="120"/>
      </w:pPr>
      <w:r>
        <w:rPr>
          <w:rFonts w:ascii="游ゴシック" w:eastAsia="游ゴシック" w:hAnsi="游ゴシック"/>
        </w:rPr>
        <w:t xml:space="preserve">退職、機種変更、売却、譲渡、許可の取り消しのときは、【情報システム担当】の確認を受けながら、業務アプリ、業務用の領域、業務の情報を削除し、管理アプリを外す。</w:t>
      </w:r>
    </w:p>
    <w:p>
      <w:pPr>
        <w:pStyle w:val="Heading1"/>
      </w:pPr>
      <w:r>
        <w:rPr>
          <w:rFonts w:ascii="游ゴシック" w:eastAsia="游ゴシック" w:hAnsi="游ゴシック"/>
        </w:rPr>
        <w:t xml:space="preserve">第11条 違反</w:t>
      </w:r>
    </w:p>
    <w:p>
      <w:pPr>
        <w:spacing w:after="120"/>
      </w:pPr>
      <w:r>
        <w:rPr>
          <w:rFonts w:ascii="游ゴシック" w:eastAsia="游ゴシック" w:hAnsi="游ゴシック"/>
        </w:rPr>
        <w:t xml:space="preserve">この規程に違反したときは、許可を取り消し、就業規則に従って対応する。</w:t>
      </w:r>
    </w:p>
    <w:p>
      <w:pPr>
        <w:pStyle w:val="Heading1"/>
      </w:pPr>
      <w:r>
        <w:rPr>
          <w:rFonts w:ascii="游ゴシック" w:eastAsia="游ゴシック" w:hAnsi="游ゴシック"/>
        </w:rPr>
        <w:t xml:space="preserve">第12条 見直し</w:t>
      </w:r>
    </w:p>
    <w:p>
      <w:pPr>
        <w:spacing w:after="120"/>
      </w:pPr>
      <w:r>
        <w:rPr>
          <w:rFonts w:ascii="游ゴシック" w:eastAsia="游ゴシック" w:hAnsi="游ゴシック"/>
        </w:rPr>
        <w:t xml:space="preserve">この規程と第6条の表は、管理アプリや業務アプリを変えたとき、および【年1回】見直す。</w:t>
      </w:r>
    </w:p>
    <w:p>
      <w:pPr>
        <w:spacing w:after="120"/>
      </w:pPr>
      <w:r>
        <w:rPr>
          <w:rFonts w:ascii="游ゴシック" w:eastAsia="游ゴシック" w:hAnsi="游ゴシック"/>
        </w:rPr>
        <w:t xml:space="preserve">附則 この規程は、【2026年◯月◯日】から施行する。</w:t>
      </w:r>
    </w:p>
    <w:p>
      <w:pPr>
        <w:pBdr>
          <w:left w:val="single" w:color="2352DC" w:sz="18" w:space="6"/>
        </w:pBdr>
        <w:shd w:fill="EEF4FF" w:color="auto" w:val="clear"/>
        <w:spacing w:after="160" w:before="120"/>
      </w:pPr>
      <w:r>
        <w:rPr>
          <w:rFonts w:ascii="游ゴシック" w:eastAsia="游ゴシック" w:hAnsi="游ゴシック"/>
          <w:sz w:val="20"/>
          <w:szCs w:val="20"/>
        </w:rPr>
        <w:t xml:space="preserve">第6条の範囲は、管理アプリの種類と設定で変わります。実際の管理画面で見られる項目を確かめてから表を直してください。通信費を毎月決まった額の手当で渡すと、給与として課税されます。業務に使った分を精算する場合の計算は、国税庁の「在宅勤務に係る費用負担等に関するFAQ」が参考になります。</w:t>
      </w:r>
    </w:p>
    <w:p>
      <w:pPr>
        <w:pStyle w:val="Heading1"/>
      </w:pPr>
      <w:r>
        <w:rPr>
          <w:rFonts w:ascii="游ゴシック" w:eastAsia="游ゴシック" w:hAnsi="游ゴシック"/>
        </w:rPr>
        <w:t xml:space="preserve">私物端末 業務利用申請書</w:t>
      </w:r>
    </w:p>
    <w:p>
      <w:pPr>
        <w:spacing w:after="120"/>
      </w:pPr>
      <w:r>
        <w:rPr>
          <w:rFonts w:ascii="游ゴシック" w:eastAsia="游ゴシック" w:hAnsi="游ゴシック"/>
        </w:rPr>
        <w:t xml:space="preserve">【情報システム担当】 宛</w:t>
      </w:r>
    </w:p>
    <w:p>
      <w:pPr>
        <w:spacing w:after="120"/>
      </w:pPr>
      <w:r>
        <w:rPr>
          <w:rFonts w:ascii="游ゴシック" w:eastAsia="游ゴシック" w:hAnsi="游ゴシック"/>
        </w:rPr>
        <w:t xml:space="preserve">私は「私物端末(BYOD)利用規程」を読んで理解し、次の端末を業務に使うことを申請します。</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20"/>
        <w:gridCol w:w="6480"/>
      </w:tblGrid>
      <w:tr>
        <w:trPr>
          <w:tblHeader/>
        </w:trPr>
        <w:tc>
          <w:tcPr>
            <w:tcW w:type="dxa" w:w="252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項目</w:t>
            </w:r>
          </w:p>
        </w:tc>
        <w:tc>
          <w:tcPr>
            <w:tcW w:type="dxa" w:w="648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記入欄</w:t>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申請日</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【◯月◯日】</w:t>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所属・氏名</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申請の種類</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新規 ・ 更新 ・ 機種変更</w:t>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端末の種類</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スマートフォン ・ タブレット ・ PC</w:t>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メーカー・機種</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OSと版</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使う業務アプリ</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メール ・ 予定表 ・ 社内チャット ・ ウェブ会議 ・ その他( )</w:t>
            </w:r>
          </w:p>
        </w:tc>
      </w:tr>
      <w:tr>
        <w:trPr>
          <w:tblHeader w:val="off"/>
        </w:trPr>
        <w:tc>
          <w:tcPr>
            <w:tcW w:type="dxa" w:w="25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私物を使う理由</w:t>
            </w:r>
          </w:p>
        </w:tc>
        <w:tc>
          <w:tcPr>
            <w:tcW w:type="dxa" w:w="64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bl>
    <w:p/>
    <w:p>
      <w:pPr>
        <w:pStyle w:val="Heading2"/>
      </w:pPr>
      <w:r>
        <w:rPr>
          <w:rFonts w:ascii="游ゴシック" w:eastAsia="游ゴシック" w:hAnsi="游ゴシック"/>
        </w:rPr>
        <w:t xml:space="preserve">本人の確認(□に印を付けてください)</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8100"/>
      </w:tblGrid>
      <w:tr>
        <w:trPr>
          <w:tblHeader/>
        </w:trPr>
        <w:tc>
          <w:tcPr>
            <w:tcW w:type="dxa" w:w="9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確認</w:t>
            </w:r>
          </w:p>
        </w:tc>
        <w:tc>
          <w:tcPr>
            <w:tcW w:type="dxa" w:w="81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内容</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OSは最新の状態で、メーカーのサポートが続いている</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画面ロック(6桁以上のPIN、または指紋や顔)を設定している</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改造(脱獄、root化)をしていない。アプリは公式のストアから入れている</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家族など他人と共用していない</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会社が指定する管理アプリを入れること、会社が確かめる範囲(規程第6条)に同意する</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紛失したときに、業務用の領域のデータを会社が消去することに同意する</w:t>
            </w:r>
          </w:p>
        </w:tc>
      </w:tr>
      <w:tr>
        <w:trPr>
          <w:tblHeader w:val="off"/>
        </w:trPr>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利用をやめるときは、業務の情報とアプリを削除し、情報システム担当の確認を受ける</w:t>
            </w:r>
          </w:p>
        </w:tc>
      </w:tr>
    </w:tbl>
    <w:p/>
    <w:p>
      <w:pPr>
        <w:spacing w:before="200"/>
      </w:pPr>
    </w:p>
    <w:tbl>
      <w:tblPr>
        <w:tblW w:type="dxa" w:w="9000"/>
        <w:jc w:val="right"/>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申請者</w:t>
            </w:r>
          </w:p>
        </w:tc>
        <w:tc>
          <w:tcPr>
            <w:tcW w:type="dxa" w:w="300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上長</w:t>
            </w:r>
          </w:p>
        </w:tc>
        <w:tc>
          <w:tcPr>
            <w:tcW w:type="dxa" w:w="300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情報システム担当</w:t>
            </w:r>
          </w:p>
        </w:tc>
      </w:tr>
      <w:tr>
        <w:trPr>
          <w:trHeight w:val="1100" w:hRule="atLeast"/>
        </w:trPr>
        <w:tc>
          <w:tcPr>
            <w:tcW w:type="dxa" w:w="3000"/>
            <w:tcBorders>
              <w:top w:val="single" w:color="C9D3E2" w:sz="4"/>
              <w:left w:val="single" w:color="C9D3E2" w:sz="4"/>
              <w:bottom w:val="single" w:color="C9D3E2" w:sz="4"/>
              <w:right w:val="single" w:color="C9D3E2" w:sz="4"/>
            </w:tcBorders>
          </w:tcPr>
          <w:p/>
        </w:tc>
        <w:tc>
          <w:tcPr>
            <w:tcW w:type="dxa" w:w="3000"/>
            <w:tcBorders>
              <w:top w:val="single" w:color="C9D3E2" w:sz="4"/>
              <w:left w:val="single" w:color="C9D3E2" w:sz="4"/>
              <w:bottom w:val="single" w:color="C9D3E2" w:sz="4"/>
              <w:right w:val="single" w:color="C9D3E2" w:sz="4"/>
            </w:tcBorders>
          </w:tcPr>
          <w:p/>
        </w:tc>
        <w:tc>
          <w:tcPr>
            <w:tcW w:type="dxa" w:w="3000"/>
            <w:tcBorders>
              <w:top w:val="single" w:color="C9D3E2" w:sz="4"/>
              <w:left w:val="single" w:color="C9D3E2" w:sz="4"/>
              <w:bottom w:val="single" w:color="C9D3E2" w:sz="4"/>
              <w:right w:val="single" w:color="C9D3E2" w:sz="4"/>
            </w:tcBorders>
          </w:tcPr>
          <w:p/>
        </w:tc>
      </w:tr>
    </w:tbl>
    <w:p>
      <w:pPr>
        <w:pStyle w:val="Heading2"/>
      </w:pPr>
      <w:r>
        <w:rPr>
          <w:rFonts w:ascii="游ゴシック" w:eastAsia="游ゴシック" w:hAnsi="游ゴシック"/>
        </w:rPr>
        <w:t xml:space="preserve">許可欄(情報システム担当が記入)</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620"/>
        <w:gridCol w:w="1350"/>
        <w:gridCol w:w="1350"/>
        <w:gridCol w:w="1530"/>
        <w:gridCol w:w="3150"/>
      </w:tblGrid>
      <w:tr>
        <w:trPr>
          <w:tblHeader/>
        </w:trPr>
        <w:tc>
          <w:tcPr>
            <w:tcW w:type="dxa" w:w="162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許可番号</w:t>
            </w:r>
          </w:p>
        </w:tc>
        <w:tc>
          <w:tcPr>
            <w:tcW w:type="dxa" w:w="13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許可日</w:t>
            </w:r>
          </w:p>
        </w:tc>
        <w:tc>
          <w:tcPr>
            <w:tcW w:type="dxa" w:w="13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有効期限</w:t>
            </w:r>
          </w:p>
        </w:tc>
        <w:tc>
          <w:tcPr>
            <w:tcW w:type="dxa" w:w="153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管理アプリ</w:t>
            </w:r>
          </w:p>
        </w:tc>
        <w:tc>
          <w:tcPr>
            <w:tcW w:type="dxa" w:w="31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条件・備考</w:t>
            </w:r>
          </w:p>
        </w:tc>
      </w:tr>
      <w:tr>
        <w:trPr>
          <w:tblHeader w:val="off"/>
        </w:trPr>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【BYOD-001】</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53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導入済 ・ 未</w:t>
            </w:r>
          </w:p>
        </w:tc>
        <w:tc>
          <w:tcPr>
            <w:tcW w:type="dxa" w:w="31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bl>
    <w:p/>
    <w:sectPr>
      <w:footerReference w:type="default" r:id="rId6"/>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eastAsia="游ゴシック" w:hAnsi="游ゴシック"/>
        <w:color w:val="8792A8"/>
        <w:sz w:val="15"/>
        <w:szCs w:val="15"/>
      </w:rPr>
      <w:t xml:space="preserve">情シスのミカタ(it-mikata.gameagelayer.com)の無料テンプレ   </w:t>
    </w:r>
    <w:r>
      <w:rPr>
        <w:color w:val="8792A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lvl>
  </w:abstractNum>
  <w:abstractNum w:abstractNumId="3" w15:restartNumberingAfterBreak="0">
    <w:multiLevelType w:val="hybridMultilevel"/>
    <w:lvl w:ilvl="0" w:tentative="1">
      <w:start w:val="1"/>
      <w:numFmt w:val="decimal"/>
      <w:lvlText w:val="%1."/>
      <w:lvlJc w:val="left"/>
      <w:pPr>
        <w:ind w:left="420" w:hanging="300"/>
      </w:pPr>
    </w:lvl>
  </w:abstractNum>
  <w:abstractNum w:abstractNumId="4" w15:restartNumberingAfterBreak="0">
    <w:multiLevelType w:val="hybridMultilevel"/>
    <w:lvl w:ilvl="0" w:tentative="1">
      <w:start w:val="1"/>
      <w:numFmt w:val="decimal"/>
      <w:lvlText w:val="%1."/>
      <w:lvlJc w:val="left"/>
      <w:pPr>
        <w:ind w:left="420" w:hanging="300"/>
      </w:pPr>
    </w:lvl>
  </w:abstractNum>
  <w:abstractNum w:abstractNumId="5" w15:restartNumberingAfterBreak="0">
    <w:multiLevelType w:val="hybridMultilevel"/>
    <w:lvl w:ilvl="0" w:tentative="1">
      <w:start w:val="1"/>
      <w:numFmt w:val="decimal"/>
      <w:lvlText w:val="%1."/>
      <w:lvlJc w:val="left"/>
      <w:pPr>
        <w:ind w:left="420" w:hanging="300"/>
      </w:pPr>
    </w:lvl>
  </w:abstractNum>
  <w:abstractNum w:abstractNumId="6" w15:restartNumberingAfterBreak="0">
    <w:multiLevelType w:val="hybridMultilevel"/>
    <w:lvl w:ilvl="0" w:tentative="1">
      <w:start w:val="1"/>
      <w:numFmt w:val="decimal"/>
      <w:lvlText w:val="%1."/>
      <w:lvlJc w:val="left"/>
      <w:pPr>
        <w:ind w:left="42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0E1726"/>
        <w:sz w:val="21"/>
        <w:szCs w:val="21"/>
      </w:rPr>
    </w:rPrDefault>
    <w:pPrDefault>
      <w:pPr>
        <w:spacing w:line="32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pPr>
    <w:rPr>
      <w:b/>
      <w:bCs/>
      <w:color w:val="1D42BB"/>
      <w:sz w:val="25"/>
      <w:szCs w:val="25"/>
    </w:rPr>
  </w:style>
  <w:style w:type="paragraph" w:styleId="Heading2">
    <w:name w:val="Heading 2"/>
    <w:basedOn w:val="Normal"/>
    <w:next w:val="Normal"/>
    <w:qFormat/>
    <w:pPr>
      <w:spacing w:after="80" w:before="200"/>
    </w:pPr>
    <w:rPr>
      <w:b/>
      <w:bCs/>
      <w:color w:val="0E1726"/>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私物端末(BYOD)利用規程</dc:title>
  <dc:creator>情シスのミカタ</dc:creator>
  <cp:lastModifiedBy>Un-named</cp:lastModifiedBy>
  <cp:revision>1</cp:revision>
  <dcterms:created xsi:type="dcterms:W3CDTF">2026-10-03T11:41:17.595Z</dcterms:created>
  <dcterms:modified xsi:type="dcterms:W3CDTF">2026-10-03T11:41:17.595Z</dcterms:modified>
</cp:coreProperties>
</file>

<file path=docProps/custom.xml><?xml version="1.0" encoding="utf-8"?>
<Properties xmlns="http://schemas.openxmlformats.org/officeDocument/2006/custom-properties" xmlns:vt="http://schemas.openxmlformats.org/officeDocument/2006/docPropsVTypes"/>
</file>